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中国铁道出版社有限公司</w:t>
      </w:r>
    </w:p>
    <w:p>
      <w:pPr>
        <w:jc w:val="center"/>
        <w:rPr>
          <w:rFonts w:hint="default" w:ascii="方正小标宋简体" w:eastAsia="方正小标宋简体" w:hAnsiTheme="minorEastAsia"/>
          <w:sz w:val="44"/>
          <w:szCs w:val="44"/>
          <w:lang w:val="en-US" w:eastAsia="zh-CN"/>
        </w:rPr>
      </w:pP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“十三五”职业教育国家规划教材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选题</w:t>
      </w:r>
      <w:r>
        <w:rPr>
          <w:rFonts w:hint="eastAsia" w:ascii="方正小标宋简体" w:eastAsia="方正小标宋简体" w:hAnsiTheme="minorEastAsia"/>
          <w:sz w:val="44"/>
          <w:szCs w:val="44"/>
        </w:rPr>
        <w:t>申报表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600" w:firstLineChars="5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600" w:firstLineChars="5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600" w:firstLineChars="500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教材名称：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600" w:firstLineChars="500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600" w:firstLineChars="500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联 </w:t>
      </w:r>
      <w:r>
        <w:rPr>
          <w:rFonts w:ascii="黑体" w:hAnsi="黑体" w:eastAsia="黑体"/>
          <w:sz w:val="32"/>
          <w:szCs w:val="32"/>
        </w:rPr>
        <w:t>系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人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600" w:firstLineChars="500"/>
        <w:textAlignment w:val="auto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、基本信息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6"/>
        <w:gridCol w:w="5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教材名称</w:t>
            </w:r>
          </w:p>
        </w:tc>
        <w:tc>
          <w:tcPr>
            <w:tcW w:w="7796" w:type="dxa"/>
            <w:gridSpan w:val="2"/>
            <w:vAlign w:val="center"/>
          </w:tcPr>
          <w:p>
            <w:pPr>
              <w:tabs>
                <w:tab w:val="left" w:pos="2545"/>
              </w:tabs>
              <w:jc w:val="left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适用对象</w:t>
            </w:r>
          </w:p>
        </w:tc>
        <w:tc>
          <w:tcPr>
            <w:tcW w:w="7796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适用学制</w:t>
            </w:r>
          </w:p>
        </w:tc>
        <w:tc>
          <w:tcPr>
            <w:tcW w:w="7796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三年制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三年制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高职</w:t>
            </w:r>
          </w:p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五年制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高职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（含“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3+2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”分段培养的高职段）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对应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（填一个即可）</w:t>
            </w:r>
          </w:p>
        </w:tc>
        <w:tc>
          <w:tcPr>
            <w:tcW w:w="2556" w:type="dxa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（大类）</w:t>
            </w:r>
          </w:p>
        </w:tc>
        <w:tc>
          <w:tcPr>
            <w:tcW w:w="5240" w:type="dxa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专业名称</w:t>
            </w:r>
          </w:p>
        </w:tc>
        <w:tc>
          <w:tcPr>
            <w:tcW w:w="5240" w:type="dxa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专业代码</w:t>
            </w:r>
          </w:p>
        </w:tc>
        <w:tc>
          <w:tcPr>
            <w:tcW w:w="5240" w:type="dxa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课程性质</w:t>
            </w:r>
          </w:p>
        </w:tc>
        <w:tc>
          <w:tcPr>
            <w:tcW w:w="7796" w:type="dxa"/>
            <w:gridSpan w:val="2"/>
          </w:tcPr>
          <w:p>
            <w:pPr>
              <w:ind w:firstLine="140" w:firstLineChars="50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高职公共基础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课程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高职专业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课程</w:t>
            </w:r>
          </w:p>
          <w:p>
            <w:pPr>
              <w:ind w:firstLine="140" w:firstLineChars="50"/>
              <w:jc w:val="left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中职专业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对应课程名称</w:t>
            </w:r>
          </w:p>
        </w:tc>
        <w:tc>
          <w:tcPr>
            <w:tcW w:w="7796" w:type="dxa"/>
            <w:gridSpan w:val="2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特色项目</w:t>
            </w:r>
          </w:p>
        </w:tc>
        <w:tc>
          <w:tcPr>
            <w:tcW w:w="7796" w:type="dxa"/>
            <w:gridSpan w:val="2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X证书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（职业技能等级证书）配套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教材</w:t>
            </w:r>
          </w:p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新型活页式、工作手册式教材</w:t>
            </w:r>
          </w:p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配套专业教学资源库教材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在线课程配套教材</w:t>
            </w:r>
          </w:p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全国职业院校技能大赛成果转化教材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其他：__________________________________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、编者信息</w:t>
      </w: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032"/>
        <w:gridCol w:w="1314"/>
        <w:gridCol w:w="869"/>
        <w:gridCol w:w="1285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2" w:type="dxa"/>
            <w:vMerge w:val="restart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br w:type="page"/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主编情况</w:t>
            </w:r>
          </w:p>
        </w:tc>
        <w:tc>
          <w:tcPr>
            <w:tcW w:w="203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31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性别</w:t>
            </w:r>
          </w:p>
        </w:tc>
        <w:tc>
          <w:tcPr>
            <w:tcW w:w="128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专业技术职务</w:t>
            </w:r>
          </w:p>
        </w:tc>
        <w:tc>
          <w:tcPr>
            <w:tcW w:w="131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学历</w:t>
            </w:r>
          </w:p>
        </w:tc>
        <w:tc>
          <w:tcPr>
            <w:tcW w:w="128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3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通讯地址</w:t>
            </w:r>
          </w:p>
        </w:tc>
        <w:tc>
          <w:tcPr>
            <w:tcW w:w="3468" w:type="dxa"/>
            <w:gridSpan w:val="3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邮编</w:t>
            </w:r>
          </w:p>
        </w:tc>
        <w:tc>
          <w:tcPr>
            <w:tcW w:w="2268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185" w:type="dxa"/>
            <w:gridSpan w:val="6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教材编写经历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及主要成果）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185" w:type="dxa"/>
            <w:gridSpan w:val="6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主要教学、行业实践经历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教材简介与</w:t>
      </w:r>
      <w:r>
        <w:rPr>
          <w:rFonts w:hint="eastAsia" w:ascii="黑体" w:hAnsi="黑体" w:eastAsia="黑体"/>
          <w:sz w:val="32"/>
          <w:szCs w:val="32"/>
        </w:rPr>
        <w:t>特色</w:t>
      </w:r>
      <w:r>
        <w:rPr>
          <w:rFonts w:hint="eastAsia" w:ascii="黑体" w:hAnsi="黑体" w:eastAsia="黑体"/>
          <w:sz w:val="32"/>
          <w:szCs w:val="32"/>
          <w:lang w:eastAsia="zh-CN"/>
        </w:rPr>
        <w:t>创新</w:t>
      </w: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（教材简介，包括编写理念、主要内容、编写团队特点、配套资源情况、信息技术使用情况等，以及其他特色和创新点，限1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教材编写大纲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854" w:type="dxa"/>
            <w:vAlign w:val="top"/>
          </w:tcPr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进一步工作需求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1" w:hRule="atLeast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是否有资源制作、参与课题、课程建设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等方面的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hAnsiTheme="minorEastAsia"/>
          <w:sz w:val="28"/>
          <w:szCs w:val="28"/>
        </w:rPr>
      </w:pPr>
    </w:p>
    <w:p>
      <w:pPr>
        <w:spacing w:line="500" w:lineRule="exact"/>
        <w:jc w:val="both"/>
        <w:rPr>
          <w:rFonts w:hint="eastAsia" w:ascii="华文楷体" w:hAnsi="华文楷体" w:eastAsia="华文楷体"/>
          <w:sz w:val="24"/>
        </w:rPr>
      </w:pPr>
    </w:p>
    <w:p>
      <w:pPr>
        <w:spacing w:line="500" w:lineRule="exact"/>
        <w:rPr>
          <w:rFonts w:hint="eastAsia" w:ascii="华文楷体" w:hAnsi="华文楷体" w:eastAsia="华文楷体"/>
          <w:sz w:val="24"/>
        </w:rPr>
      </w:pPr>
    </w:p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530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05940" cy="264160"/>
          <wp:effectExtent l="0" t="0" r="3810" b="2540"/>
          <wp:docPr id="1" name="图片 1" descr="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0" cy="26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F3F1A"/>
    <w:rsid w:val="584F3F1A"/>
    <w:rsid w:val="6C1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2020-04-26T02:37:00Z</dcterms:created>
  <dc:creator>邬郑希</dc:creator>
  <cp:lastModifiedBy>邬郑希</cp:lastModifiedBy>
  <dcterms:modified xsi:type="dcterms:W3CDTF">2020-04-26T02:59:45Z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